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AAD5" w14:textId="3032AD52" w:rsidR="005B4A19" w:rsidRDefault="00250BBE" w:rsidP="002065DD">
      <w:pPr>
        <w:jc w:val="right"/>
        <w:rPr>
          <w:rFonts w:cs="Arial"/>
        </w:rPr>
      </w:pPr>
      <w:r>
        <w:rPr>
          <w:rFonts w:cs="Arial"/>
          <w:noProof/>
          <w:lang w:eastAsia="en-GB"/>
        </w:rPr>
        <w:drawing>
          <wp:inline distT="0" distB="0" distL="0" distR="0" wp14:anchorId="1EC5AB77" wp14:editId="0FE595FC">
            <wp:extent cx="2331720" cy="1132205"/>
            <wp:effectExtent l="0" t="0" r="0" b="0"/>
            <wp:docPr id="8" name="Picture 8" descr="Logo for Gwent Police and Crime Pane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for Gwent Police and Crime Panel&#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1720" cy="1132205"/>
                    </a:xfrm>
                    <a:prstGeom prst="rect">
                      <a:avLst/>
                    </a:prstGeom>
                    <a:noFill/>
                  </pic:spPr>
                </pic:pic>
              </a:graphicData>
            </a:graphic>
          </wp:inline>
        </w:drawing>
      </w:r>
    </w:p>
    <w:p w14:paraId="08F360B4" w14:textId="75B7A4E8" w:rsidR="008403E4" w:rsidRDefault="008403E4" w:rsidP="0070673A">
      <w:pPr>
        <w:pStyle w:val="SUBJECT"/>
        <w:ind w:left="1440" w:hanging="1440"/>
        <w:rPr>
          <w:sz w:val="22"/>
        </w:rPr>
      </w:pPr>
    </w:p>
    <w:p w14:paraId="213E599C" w14:textId="77777777" w:rsidR="00250BBE" w:rsidRDefault="00250BBE" w:rsidP="0070673A">
      <w:pPr>
        <w:pStyle w:val="SUBJECT"/>
        <w:ind w:left="1440" w:hanging="1440"/>
        <w:rPr>
          <w:sz w:val="22"/>
        </w:rPr>
      </w:pPr>
    </w:p>
    <w:p w14:paraId="14F0DD4D" w14:textId="77777777" w:rsidR="002065DD" w:rsidRDefault="002065DD" w:rsidP="002065DD">
      <w:pPr>
        <w:pStyle w:val="SUBJECT"/>
        <w:ind w:left="1440" w:hanging="1440"/>
        <w:rPr>
          <w:sz w:val="22"/>
        </w:rPr>
      </w:pPr>
    </w:p>
    <w:p w14:paraId="2FD400CE" w14:textId="0AF9A0B5" w:rsidR="005B4A19" w:rsidRDefault="0070673A" w:rsidP="002065DD">
      <w:pPr>
        <w:pStyle w:val="SUBJECT"/>
        <w:ind w:left="1440" w:hanging="1440"/>
        <w:rPr>
          <w:sz w:val="22"/>
        </w:rPr>
      </w:pPr>
      <w:r>
        <w:rPr>
          <w:sz w:val="22"/>
        </w:rPr>
        <w:t xml:space="preserve">SUBJECT:   </w:t>
      </w:r>
      <w:r>
        <w:rPr>
          <w:sz w:val="22"/>
        </w:rPr>
        <w:tab/>
      </w:r>
      <w:r w:rsidR="00887BFC">
        <w:rPr>
          <w:sz w:val="22"/>
        </w:rPr>
        <w:t>R</w:t>
      </w:r>
      <w:r w:rsidR="00887BFC" w:rsidRPr="00887BFC">
        <w:rPr>
          <w:sz w:val="22"/>
        </w:rPr>
        <w:t>EPORT ON THE GWENT POLICE AND CRIME COMMISSIONER’S</w:t>
      </w:r>
      <w:r w:rsidR="00887BFC">
        <w:rPr>
          <w:sz w:val="22"/>
        </w:rPr>
        <w:t xml:space="preserve"> aNNUAL rEPORT 2021/2022</w:t>
      </w:r>
    </w:p>
    <w:p w14:paraId="5A584523" w14:textId="77777777" w:rsidR="002065DD" w:rsidRDefault="002065DD" w:rsidP="002065DD">
      <w:pPr>
        <w:pStyle w:val="SUBJECT"/>
        <w:ind w:left="1440" w:hanging="1440"/>
        <w:rPr>
          <w:sz w:val="22"/>
        </w:rPr>
      </w:pPr>
    </w:p>
    <w:p w14:paraId="732FB992" w14:textId="4B95790F" w:rsidR="005B4A19" w:rsidRDefault="0070673A">
      <w:pPr>
        <w:pStyle w:val="SUBJECT"/>
        <w:ind w:left="2160" w:hanging="2160"/>
        <w:rPr>
          <w:sz w:val="22"/>
        </w:rPr>
      </w:pPr>
      <w:r>
        <w:rPr>
          <w:sz w:val="22"/>
        </w:rPr>
        <w:t xml:space="preserve">DATE: </w:t>
      </w:r>
      <w:r w:rsidR="00413CE4">
        <w:rPr>
          <w:sz w:val="22"/>
        </w:rPr>
        <w:t xml:space="preserve">            </w:t>
      </w:r>
      <w:r w:rsidR="009A7BB4">
        <w:rPr>
          <w:sz w:val="22"/>
        </w:rPr>
        <w:t>30</w:t>
      </w:r>
      <w:r w:rsidR="009A7BB4" w:rsidRPr="009A7BB4">
        <w:rPr>
          <w:sz w:val="22"/>
          <w:vertAlign w:val="superscript"/>
        </w:rPr>
        <w:t>th</w:t>
      </w:r>
      <w:r w:rsidR="009A7BB4">
        <w:rPr>
          <w:sz w:val="22"/>
        </w:rPr>
        <w:t xml:space="preserve"> SEPTEMBER</w:t>
      </w:r>
      <w:r w:rsidR="00887BFC">
        <w:rPr>
          <w:sz w:val="22"/>
        </w:rPr>
        <w:t xml:space="preserve"> 2022</w:t>
      </w:r>
      <w:r w:rsidR="005B4A19">
        <w:rPr>
          <w:sz w:val="22"/>
        </w:rPr>
        <w:tab/>
      </w:r>
      <w:r w:rsidR="005B4A19">
        <w:rPr>
          <w:sz w:val="22"/>
        </w:rPr>
        <w:tab/>
      </w:r>
    </w:p>
    <w:p w14:paraId="58938127" w14:textId="70007CED" w:rsidR="005B4A19" w:rsidRDefault="005B4A19">
      <w:pPr>
        <w:pStyle w:val="Paragraph"/>
        <w:rPr>
          <w:rFonts w:cs="Arial"/>
        </w:rPr>
      </w:pPr>
    </w:p>
    <w:p w14:paraId="5DC58655" w14:textId="77777777" w:rsidR="00250BBE" w:rsidRDefault="00250BBE">
      <w:pPr>
        <w:pStyle w:val="Paragraph"/>
        <w:rPr>
          <w:rFonts w:cs="Arial"/>
        </w:rPr>
      </w:pPr>
    </w:p>
    <w:p w14:paraId="2DCE9B26" w14:textId="77777777" w:rsidR="005B4A19" w:rsidRDefault="005B4A19">
      <w:pPr>
        <w:pStyle w:val="Heading1"/>
      </w:pPr>
    </w:p>
    <w:p w14:paraId="6A22BC72" w14:textId="6B9B16E6" w:rsidR="005B4A19" w:rsidRDefault="005B4A19" w:rsidP="00106F23">
      <w:pPr>
        <w:pStyle w:val="Heading1"/>
        <w:numPr>
          <w:ilvl w:val="0"/>
          <w:numId w:val="29"/>
        </w:numPr>
        <w:ind w:left="709" w:hanging="709"/>
      </w:pPr>
      <w:r>
        <w:t>PURPOSE OF REPORT</w:t>
      </w:r>
    </w:p>
    <w:p w14:paraId="68645198" w14:textId="77777777" w:rsidR="00106F23" w:rsidRPr="00106F23" w:rsidRDefault="00106F23" w:rsidP="00106F23">
      <w:pPr>
        <w:rPr>
          <w:rFonts w:eastAsia="Arial Unicode MS"/>
        </w:rPr>
      </w:pPr>
    </w:p>
    <w:p w14:paraId="71A6547E" w14:textId="4675A2BA" w:rsidR="00887BFC" w:rsidRPr="00887BFC" w:rsidRDefault="00106F23" w:rsidP="00887BFC">
      <w:pPr>
        <w:pStyle w:val="ListParagraph"/>
        <w:numPr>
          <w:ilvl w:val="1"/>
          <w:numId w:val="2"/>
        </w:numPr>
        <w:rPr>
          <w:rFonts w:cs="Arial"/>
          <w:snapToGrid w:val="0"/>
          <w:szCs w:val="20"/>
        </w:rPr>
      </w:pPr>
      <w:r>
        <w:t xml:space="preserve">This report is made in accordance with the </w:t>
      </w:r>
      <w:r>
        <w:t>Gwent</w:t>
      </w:r>
      <w:r>
        <w:t xml:space="preserve"> Police and Crime Panel’s</w:t>
      </w:r>
      <w:r>
        <w:t xml:space="preserve"> </w:t>
      </w:r>
      <w:r>
        <w:t>statutory duty contained in Paragraph 28(4) of the Police Reform and Social Responsibility Act 2011</w:t>
      </w:r>
      <w:r w:rsidR="00887BFC" w:rsidRPr="00887BFC">
        <w:rPr>
          <w:rFonts w:cs="Arial"/>
          <w:snapToGrid w:val="0"/>
          <w:szCs w:val="20"/>
        </w:rPr>
        <w:t>.</w:t>
      </w:r>
    </w:p>
    <w:p w14:paraId="7CAE28B2" w14:textId="77777777" w:rsidR="005B4A19" w:rsidRDefault="005B4A19" w:rsidP="003D34B8">
      <w:pPr>
        <w:pStyle w:val="Paragraph"/>
        <w:ind w:left="0" w:firstLine="0"/>
        <w:jc w:val="both"/>
        <w:rPr>
          <w:rFonts w:cs="Arial"/>
        </w:rPr>
      </w:pPr>
    </w:p>
    <w:p w14:paraId="405C3877" w14:textId="77777777" w:rsidR="005B4A19" w:rsidRDefault="005B4A19" w:rsidP="003D34B8">
      <w:pPr>
        <w:pStyle w:val="Heading1"/>
        <w:jc w:val="both"/>
      </w:pPr>
      <w:r>
        <w:t>2.</w:t>
      </w:r>
      <w:r>
        <w:tab/>
        <w:t>LINKS TO STRATEGY</w:t>
      </w:r>
    </w:p>
    <w:p w14:paraId="2CEEF430" w14:textId="77777777" w:rsidR="005B4A19" w:rsidRDefault="005B4A19" w:rsidP="003D34B8">
      <w:pPr>
        <w:pStyle w:val="Paragraph"/>
        <w:jc w:val="both"/>
        <w:rPr>
          <w:rFonts w:cs="Arial"/>
        </w:rPr>
      </w:pPr>
    </w:p>
    <w:p w14:paraId="661AAFCD" w14:textId="77777777" w:rsidR="005B4A19" w:rsidRDefault="005B4A19" w:rsidP="003D34B8">
      <w:pPr>
        <w:pStyle w:val="Paragraph"/>
        <w:jc w:val="both"/>
        <w:rPr>
          <w:rFonts w:cs="Arial"/>
        </w:rPr>
      </w:pPr>
      <w:r>
        <w:rPr>
          <w:rFonts w:cs="Arial"/>
        </w:rPr>
        <w:t xml:space="preserve">2.1 </w:t>
      </w:r>
      <w:r>
        <w:rPr>
          <w:rFonts w:cs="Arial"/>
        </w:rPr>
        <w:tab/>
        <w:t xml:space="preserve">The Police Reform and Social Responsibility Act 2011 requires </w:t>
      </w:r>
      <w:r w:rsidR="00413CE4">
        <w:rPr>
          <w:rFonts w:cs="Arial"/>
        </w:rPr>
        <w:t xml:space="preserve">the establishment of a </w:t>
      </w:r>
      <w:r>
        <w:rPr>
          <w:rFonts w:cs="Arial"/>
        </w:rPr>
        <w:t xml:space="preserve">Police and Crime Panel </w:t>
      </w:r>
      <w:r w:rsidR="008403E4">
        <w:rPr>
          <w:rFonts w:cs="Arial"/>
        </w:rPr>
        <w:t xml:space="preserve">(PCP) </w:t>
      </w:r>
      <w:r>
        <w:rPr>
          <w:rFonts w:cs="Arial"/>
        </w:rPr>
        <w:t>within each police force area</w:t>
      </w:r>
      <w:r w:rsidR="00413CE4">
        <w:rPr>
          <w:rFonts w:cs="Arial"/>
        </w:rPr>
        <w:t xml:space="preserve"> to support and challenge the </w:t>
      </w:r>
      <w:r w:rsidR="008403E4">
        <w:rPr>
          <w:rFonts w:cs="Arial"/>
        </w:rPr>
        <w:t xml:space="preserve">local </w:t>
      </w:r>
      <w:r w:rsidR="00413CE4">
        <w:rPr>
          <w:rFonts w:cs="Arial"/>
        </w:rPr>
        <w:t>Police and Crime Commissioner.</w:t>
      </w:r>
    </w:p>
    <w:p w14:paraId="28D72790" w14:textId="77777777" w:rsidR="005B4A19" w:rsidRDefault="005B4A19" w:rsidP="003D34B8">
      <w:pPr>
        <w:pStyle w:val="Paragraph"/>
        <w:jc w:val="both"/>
        <w:rPr>
          <w:rFonts w:cs="Arial"/>
        </w:rPr>
      </w:pPr>
    </w:p>
    <w:p w14:paraId="61157BDA" w14:textId="77777777" w:rsidR="005B4A19" w:rsidRDefault="005B4A19" w:rsidP="003D34B8">
      <w:pPr>
        <w:pStyle w:val="Paragraph"/>
        <w:jc w:val="both"/>
        <w:rPr>
          <w:rFonts w:cs="Arial"/>
          <w:b/>
          <w:bCs/>
        </w:rPr>
      </w:pPr>
      <w:r>
        <w:rPr>
          <w:rFonts w:cs="Arial"/>
          <w:b/>
          <w:bCs/>
        </w:rPr>
        <w:t xml:space="preserve">3.  </w:t>
      </w:r>
      <w:r>
        <w:rPr>
          <w:rFonts w:cs="Arial"/>
          <w:b/>
          <w:bCs/>
        </w:rPr>
        <w:tab/>
      </w:r>
      <w:r w:rsidR="001D3605">
        <w:rPr>
          <w:rFonts w:cs="Arial"/>
          <w:b/>
          <w:bCs/>
        </w:rPr>
        <w:t>BACKGROUND</w:t>
      </w:r>
      <w:r>
        <w:rPr>
          <w:rFonts w:cs="Arial"/>
          <w:b/>
          <w:bCs/>
        </w:rPr>
        <w:t xml:space="preserve"> </w:t>
      </w:r>
    </w:p>
    <w:p w14:paraId="103D5169" w14:textId="77777777" w:rsidR="005B4A19" w:rsidRDefault="005B4A19" w:rsidP="003D34B8">
      <w:pPr>
        <w:pStyle w:val="Paragraph"/>
        <w:jc w:val="both"/>
        <w:rPr>
          <w:rFonts w:cs="Arial"/>
        </w:rPr>
      </w:pPr>
    </w:p>
    <w:p w14:paraId="20D63215" w14:textId="5A99603D" w:rsidR="001D3605" w:rsidRPr="001D3605" w:rsidRDefault="001D3605" w:rsidP="002065DD">
      <w:pPr>
        <w:pStyle w:val="Paragraph"/>
        <w:jc w:val="both"/>
        <w:rPr>
          <w:rFonts w:cs="Arial"/>
        </w:rPr>
      </w:pPr>
      <w:r w:rsidRPr="001D3605">
        <w:rPr>
          <w:rFonts w:cs="Arial"/>
        </w:rPr>
        <w:t xml:space="preserve">3.1 </w:t>
      </w:r>
      <w:r>
        <w:rPr>
          <w:rFonts w:cs="Arial"/>
        </w:rPr>
        <w:tab/>
      </w:r>
      <w:r w:rsidR="00887BFC">
        <w:rPr>
          <w:rFonts w:cs="Arial"/>
        </w:rPr>
        <w:t xml:space="preserve">The Gwent Police and Crime Commissioner </w:t>
      </w:r>
      <w:r w:rsidR="00106F23">
        <w:rPr>
          <w:rFonts w:cs="Arial"/>
        </w:rPr>
        <w:t>notified the Gwent Police and Crime Panel of his</w:t>
      </w:r>
      <w:r w:rsidR="00887BFC">
        <w:rPr>
          <w:rFonts w:cs="Arial"/>
        </w:rPr>
        <w:t xml:space="preserve"> Annual </w:t>
      </w:r>
      <w:r w:rsidR="00106F23">
        <w:rPr>
          <w:rFonts w:cs="Arial"/>
        </w:rPr>
        <w:t>R</w:t>
      </w:r>
      <w:r w:rsidR="00887BFC">
        <w:rPr>
          <w:rFonts w:cs="Arial"/>
        </w:rPr>
        <w:t xml:space="preserve">eport </w:t>
      </w:r>
      <w:r w:rsidR="00106F23">
        <w:rPr>
          <w:rFonts w:cs="Arial"/>
        </w:rPr>
        <w:t xml:space="preserve">for 2021/22 on the </w:t>
      </w:r>
      <w:proofErr w:type="gramStart"/>
      <w:r w:rsidR="00106F23">
        <w:rPr>
          <w:rFonts w:cs="Arial"/>
        </w:rPr>
        <w:t>23</w:t>
      </w:r>
      <w:r w:rsidR="00106F23" w:rsidRPr="00106F23">
        <w:rPr>
          <w:rFonts w:cs="Arial"/>
          <w:vertAlign w:val="superscript"/>
        </w:rPr>
        <w:t>rd</w:t>
      </w:r>
      <w:proofErr w:type="gramEnd"/>
      <w:r w:rsidR="00106F23">
        <w:rPr>
          <w:rFonts w:cs="Arial"/>
        </w:rPr>
        <w:t xml:space="preserve"> September 2022 and the Gwent Police and Crime Panel met on the 30</w:t>
      </w:r>
      <w:r w:rsidR="00106F23" w:rsidRPr="00106F23">
        <w:rPr>
          <w:rFonts w:cs="Arial"/>
          <w:vertAlign w:val="superscript"/>
        </w:rPr>
        <w:t>th</w:t>
      </w:r>
      <w:r w:rsidR="00106F23">
        <w:rPr>
          <w:rFonts w:cs="Arial"/>
        </w:rPr>
        <w:t xml:space="preserve"> September 2022 to consider and make recommendations (if necessary).</w:t>
      </w:r>
    </w:p>
    <w:p w14:paraId="544C1742" w14:textId="77777777" w:rsidR="001D3605" w:rsidRDefault="001D3605" w:rsidP="001D3605">
      <w:pPr>
        <w:pStyle w:val="Paragraph"/>
        <w:jc w:val="both"/>
        <w:rPr>
          <w:rFonts w:cs="Arial"/>
        </w:rPr>
      </w:pPr>
    </w:p>
    <w:p w14:paraId="062531B2" w14:textId="3879E014" w:rsidR="001D3605" w:rsidRPr="001D3605" w:rsidRDefault="001D3605" w:rsidP="001D3605">
      <w:pPr>
        <w:pStyle w:val="Paragraph"/>
        <w:jc w:val="both"/>
        <w:rPr>
          <w:rStyle w:val="legdslegrhslegp2text"/>
          <w:rFonts w:cs="Arial"/>
          <w:b/>
          <w:szCs w:val="30"/>
          <w:lang w:val="en"/>
        </w:rPr>
      </w:pPr>
      <w:r>
        <w:rPr>
          <w:rStyle w:val="legdslegrhslegp2text"/>
          <w:rFonts w:cs="Arial"/>
          <w:szCs w:val="30"/>
          <w:lang w:val="en"/>
        </w:rPr>
        <w:t>4.</w:t>
      </w:r>
      <w:r>
        <w:rPr>
          <w:rStyle w:val="legdslegrhslegp2text"/>
          <w:rFonts w:cs="Arial"/>
          <w:szCs w:val="30"/>
          <w:lang w:val="en"/>
        </w:rPr>
        <w:tab/>
      </w:r>
      <w:r w:rsidR="00887BFC">
        <w:rPr>
          <w:rStyle w:val="legdslegrhslegp2text"/>
          <w:rFonts w:cs="Arial"/>
          <w:b/>
          <w:szCs w:val="30"/>
          <w:lang w:val="en"/>
        </w:rPr>
        <w:t>Comments of the Police and Crime Panel</w:t>
      </w:r>
    </w:p>
    <w:p w14:paraId="5BF030A9" w14:textId="77777777" w:rsidR="001D3605" w:rsidRPr="009B28DC" w:rsidRDefault="00DC6D44" w:rsidP="001D3605">
      <w:pPr>
        <w:pStyle w:val="Paragraph"/>
        <w:jc w:val="both"/>
        <w:rPr>
          <w:rStyle w:val="legdslegrhslegp2text"/>
          <w:rFonts w:cs="Arial"/>
          <w:szCs w:val="30"/>
          <w:lang w:val="en"/>
        </w:rPr>
      </w:pPr>
      <w:r>
        <w:rPr>
          <w:rStyle w:val="legdslegrhslegp2text"/>
          <w:rFonts w:cs="Arial"/>
          <w:szCs w:val="30"/>
          <w:lang w:val="en"/>
        </w:rPr>
        <w:tab/>
      </w:r>
    </w:p>
    <w:p w14:paraId="3573CC24" w14:textId="79E1221A" w:rsidR="001D3605" w:rsidRPr="001D3605" w:rsidRDefault="001D3605" w:rsidP="002065DD">
      <w:pPr>
        <w:pStyle w:val="Paragraph"/>
        <w:jc w:val="both"/>
        <w:rPr>
          <w:rStyle w:val="legdslegrhslegp2text"/>
          <w:rFonts w:cs="Arial"/>
          <w:szCs w:val="30"/>
          <w:lang w:val="en"/>
        </w:rPr>
      </w:pPr>
      <w:r w:rsidRPr="001D3605">
        <w:rPr>
          <w:rStyle w:val="legdslegrhslegp2text"/>
          <w:rFonts w:cs="Arial"/>
          <w:szCs w:val="30"/>
          <w:lang w:val="en"/>
        </w:rPr>
        <w:t>4.1</w:t>
      </w:r>
      <w:r>
        <w:rPr>
          <w:rStyle w:val="legdslegrhslegp2text"/>
          <w:rFonts w:cs="Arial"/>
          <w:szCs w:val="30"/>
          <w:lang w:val="en"/>
        </w:rPr>
        <w:tab/>
      </w:r>
      <w:r w:rsidR="00887BFC">
        <w:rPr>
          <w:rStyle w:val="legdslegrhslegp2text"/>
          <w:rFonts w:cs="Arial"/>
          <w:szCs w:val="30"/>
          <w:lang w:val="en"/>
        </w:rPr>
        <w:t xml:space="preserve">The Annual report was considered </w:t>
      </w:r>
      <w:r w:rsidR="00106F23">
        <w:rPr>
          <w:rStyle w:val="legdslegrhslegp2text"/>
          <w:rFonts w:cs="Arial"/>
          <w:szCs w:val="30"/>
          <w:lang w:val="en"/>
        </w:rPr>
        <w:t>the annual report and made the following comments:</w:t>
      </w:r>
    </w:p>
    <w:p w14:paraId="366B47F6" w14:textId="77777777" w:rsidR="001D3605" w:rsidRDefault="001D3605" w:rsidP="001D3605">
      <w:pPr>
        <w:pStyle w:val="Paragraph"/>
        <w:jc w:val="both"/>
        <w:rPr>
          <w:rStyle w:val="legdslegrhslegp2text"/>
          <w:rFonts w:cs="Arial"/>
          <w:szCs w:val="30"/>
          <w:lang w:val="en"/>
        </w:rPr>
      </w:pPr>
    </w:p>
    <w:p w14:paraId="12C8B1DD" w14:textId="1093C82A" w:rsidR="008E7114" w:rsidRDefault="00455A15" w:rsidP="00887BFC">
      <w:pPr>
        <w:pStyle w:val="NoSpacing"/>
        <w:ind w:left="720" w:hanging="720"/>
      </w:pPr>
      <w:r>
        <w:tab/>
      </w:r>
      <w:r w:rsidR="00887BFC">
        <w:t>Member</w:t>
      </w:r>
      <w:r w:rsidR="00887BFC">
        <w:t>s</w:t>
      </w:r>
      <w:r w:rsidR="00887BFC">
        <w:t xml:space="preserve"> </w:t>
      </w:r>
      <w:r w:rsidR="00887BFC">
        <w:t xml:space="preserve">highlighted </w:t>
      </w:r>
      <w:r w:rsidR="00887BFC">
        <w:t xml:space="preserve">the issue of the rollout of the </w:t>
      </w:r>
      <w:proofErr w:type="gramStart"/>
      <w:r w:rsidR="00887BFC">
        <w:t>20 mph</w:t>
      </w:r>
      <w:proofErr w:type="gramEnd"/>
      <w:r w:rsidR="00887BFC">
        <w:t xml:space="preserve"> speed limit across Wales featured in the Annual Report</w:t>
      </w:r>
      <w:r w:rsidR="00887BFC">
        <w:t xml:space="preserve"> and </w:t>
      </w:r>
      <w:r w:rsidR="00887BFC">
        <w:t>sought views on the value of setting a speed limit across the board rather than on a site-by-site basis and questioned the impact in terms of pollution caused by vehicle emissions. The PCC outlined how ultimately this was a decision for the Welsh Government for urban areas of the country and explained how they would be assessing local government responses from pilot areas.</w:t>
      </w:r>
    </w:p>
    <w:p w14:paraId="1A5941A0" w14:textId="77777777" w:rsidR="00887BFC" w:rsidRDefault="00887BFC" w:rsidP="00887BFC">
      <w:pPr>
        <w:pStyle w:val="NoSpacing"/>
        <w:ind w:left="720" w:hanging="720"/>
      </w:pPr>
    </w:p>
    <w:p w14:paraId="432A3D5D" w14:textId="078C1E55" w:rsidR="00FE735B" w:rsidRDefault="00887BFC" w:rsidP="00887BFC">
      <w:pPr>
        <w:pStyle w:val="NoSpacing"/>
        <w:ind w:left="720" w:hanging="720"/>
      </w:pPr>
      <w:r>
        <w:tab/>
        <w:t>Th</w:t>
      </w:r>
      <w:r>
        <w:t xml:space="preserve">e </w:t>
      </w:r>
      <w:r w:rsidR="00FE735B">
        <w:t xml:space="preserve">sought further detail on the </w:t>
      </w:r>
      <w:r>
        <w:t xml:space="preserve">publications used by the OPCC to promote its work to a wider audience. </w:t>
      </w:r>
      <w:r w:rsidR="00FE735B">
        <w:t xml:space="preserve">And the </w:t>
      </w:r>
      <w:r>
        <w:t xml:space="preserve">PCC confirmed </w:t>
      </w:r>
      <w:r w:rsidR="00FE735B">
        <w:t>detail of local press u</w:t>
      </w:r>
      <w:r>
        <w:t xml:space="preserve">sed by the OPCC. </w:t>
      </w:r>
    </w:p>
    <w:p w14:paraId="5CDA2AEF" w14:textId="77777777" w:rsidR="00FE735B" w:rsidRDefault="00FE735B" w:rsidP="00887BFC">
      <w:pPr>
        <w:pStyle w:val="NoSpacing"/>
        <w:ind w:left="720" w:hanging="720"/>
      </w:pPr>
    </w:p>
    <w:p w14:paraId="7F7A6D7D" w14:textId="786A7B75" w:rsidR="00887BFC" w:rsidRDefault="00FE735B" w:rsidP="00FE735B">
      <w:pPr>
        <w:pStyle w:val="NoSpacing"/>
        <w:ind w:left="720"/>
      </w:pPr>
      <w:r>
        <w:t>C</w:t>
      </w:r>
      <w:r w:rsidR="00887BFC">
        <w:t>omment</w:t>
      </w:r>
      <w:r>
        <w:t>s on</w:t>
      </w:r>
      <w:r w:rsidR="00887BFC">
        <w:t xml:space="preserve"> the Police Race Action Plan and outlined disappointment at comparatively high levels of Stop and Search actions against ethnic minorities. The PCC observed that this was a matter that was taken very seriously and outlined to members how “dip surveys” were regularly used to gauge any disproportionality. The DPCC outlined some of the independent scrutiny measures that were in place and stressed the importance of creating links with all communities and listening to what they say. </w:t>
      </w:r>
      <w:r>
        <w:t>The PCC also highlighted how Police and PCSO recruitment policies were designed to ensure that numbers reflected the communities served</w:t>
      </w:r>
      <w:r>
        <w:t>.</w:t>
      </w:r>
    </w:p>
    <w:p w14:paraId="672A16EB" w14:textId="77777777" w:rsidR="00FE735B" w:rsidRDefault="00FE735B" w:rsidP="00FE735B">
      <w:pPr>
        <w:pStyle w:val="NoSpacing"/>
        <w:ind w:left="720"/>
      </w:pPr>
    </w:p>
    <w:p w14:paraId="1CAD6185" w14:textId="419A63DC" w:rsidR="00FE735B" w:rsidRDefault="00FE735B" w:rsidP="00FE735B">
      <w:pPr>
        <w:pStyle w:val="NoSpacing"/>
        <w:ind w:left="720"/>
      </w:pPr>
      <w:r>
        <w:t>T</w:t>
      </w:r>
      <w:r>
        <w:t xml:space="preserve">he priorities listed in the Annual Report </w:t>
      </w:r>
      <w:r>
        <w:t xml:space="preserve">were challenged </w:t>
      </w:r>
      <w:r>
        <w:t xml:space="preserve">and </w:t>
      </w:r>
      <w:r>
        <w:t xml:space="preserve">it was </w:t>
      </w:r>
      <w:r>
        <w:t xml:space="preserve">observed that generally public confidence in policing was low and the downturn in the wish to report crimes reflected </w:t>
      </w:r>
      <w:r>
        <w:lastRenderedPageBreak/>
        <w:t>this trend. The PCC defended the priorities and outlined how they were aligned to the manifesto he produced during his election campaign. The PCC stressed the importance of reporting crime and highlighted how crime was constantly evolving and therefore the methods of tackling crimes also had to change accordingly</w:t>
      </w:r>
      <w:r>
        <w:t>.</w:t>
      </w:r>
    </w:p>
    <w:p w14:paraId="22998D36" w14:textId="77777777" w:rsidR="00FE735B" w:rsidRDefault="00FE735B" w:rsidP="00FE735B">
      <w:pPr>
        <w:pStyle w:val="NoSpacing"/>
        <w:ind w:left="720"/>
      </w:pPr>
    </w:p>
    <w:p w14:paraId="0F0B1A2A" w14:textId="77777777" w:rsidR="00FE735B" w:rsidRDefault="00FE735B" w:rsidP="00FE735B">
      <w:pPr>
        <w:pStyle w:val="NoSpacing"/>
        <w:ind w:left="720"/>
      </w:pPr>
      <w:r>
        <w:t>There report states that the V</w:t>
      </w:r>
      <w:r>
        <w:t>ictim Care Unit</w:t>
      </w:r>
      <w:r>
        <w:t xml:space="preserve"> has an </w:t>
      </w:r>
      <w:r>
        <w:t xml:space="preserve">uptake figure of nearly 7,000 successfully contacted </w:t>
      </w:r>
      <w:r>
        <w:t>but members considered this was</w:t>
      </w:r>
      <w:r>
        <w:t xml:space="preserve"> low when compared to the total figure of more than 44,000 victims referred to the unit. The DPCC suggested that the wording in the</w:t>
      </w:r>
      <w:r>
        <w:t xml:space="preserve"> </w:t>
      </w:r>
      <w:r>
        <w:t xml:space="preserve">report was misleading and provided clarity by explaining that the 7,000 victims referred to </w:t>
      </w:r>
      <w:proofErr w:type="gramStart"/>
      <w:r>
        <w:t>had</w:t>
      </w:r>
      <w:proofErr w:type="gramEnd"/>
      <w:r>
        <w:t xml:space="preserve"> </w:t>
      </w:r>
    </w:p>
    <w:p w14:paraId="37F7686B" w14:textId="77777777" w:rsidR="00FE735B" w:rsidRDefault="00FE735B" w:rsidP="00FE735B">
      <w:pPr>
        <w:pStyle w:val="NoSpacing"/>
        <w:ind w:left="720"/>
      </w:pPr>
      <w:r>
        <w:t xml:space="preserve">asked for the enhanced service. Members heard how the majority of cases referred to the </w:t>
      </w:r>
      <w:proofErr w:type="gramStart"/>
      <w:r>
        <w:t>unit</w:t>
      </w:r>
      <w:proofErr w:type="gramEnd"/>
      <w:r>
        <w:t xml:space="preserve"> </w:t>
      </w:r>
    </w:p>
    <w:p w14:paraId="45C457B9" w14:textId="3E86C691" w:rsidR="00FE735B" w:rsidRDefault="00FE735B" w:rsidP="00FE735B">
      <w:pPr>
        <w:pStyle w:val="NoSpacing"/>
        <w:ind w:left="720"/>
      </w:pPr>
      <w:r>
        <w:t>had been satisfied with the information received and had therefore not requested the enhanced service. Another Member agreed that the paragraph was misleading. The DPCC advised that the paragraph would be updated and suggested that a future visit to the unit by Members or meeting discussion on the work of the Victim Care Unit might be appropriate.</w:t>
      </w:r>
    </w:p>
    <w:p w14:paraId="27C170A7" w14:textId="77777777" w:rsidR="00FE735B" w:rsidRDefault="00FE735B" w:rsidP="00FE735B">
      <w:pPr>
        <w:pStyle w:val="NoSpacing"/>
        <w:ind w:left="720"/>
      </w:pPr>
    </w:p>
    <w:p w14:paraId="28DCB4A4" w14:textId="2626BB42" w:rsidR="00FE735B" w:rsidRDefault="00FE735B" w:rsidP="00FE735B">
      <w:pPr>
        <w:pStyle w:val="NoSpacing"/>
        <w:ind w:left="720"/>
      </w:pPr>
      <w:r>
        <w:t>T</w:t>
      </w:r>
      <w:r>
        <w:t>he Chair commented that the Annual Report was quite “wordy” and suggested that more detail could have been provided in terms of how actions helped to deliver priorities in the PCC’s Plan. This was noted by the Chief Executive</w:t>
      </w:r>
    </w:p>
    <w:p w14:paraId="385C1612" w14:textId="77777777" w:rsidR="00455A15" w:rsidRDefault="008E7114" w:rsidP="009274DB">
      <w:pPr>
        <w:pStyle w:val="NoSpacing"/>
        <w:ind w:left="720" w:hanging="720"/>
      </w:pPr>
      <w:r>
        <w:tab/>
      </w:r>
    </w:p>
    <w:p w14:paraId="3FC77F84" w14:textId="77777777" w:rsidR="005B4A19" w:rsidRDefault="00326ECD">
      <w:pPr>
        <w:pStyle w:val="Heading1"/>
      </w:pPr>
      <w:r>
        <w:t>5</w:t>
      </w:r>
      <w:r w:rsidR="005B4A19">
        <w:t>.</w:t>
      </w:r>
      <w:r w:rsidR="005B4A19">
        <w:tab/>
        <w:t>FINANCIAL IMPLICATIONS</w:t>
      </w:r>
    </w:p>
    <w:p w14:paraId="6373AFA9" w14:textId="77777777" w:rsidR="005B4A19" w:rsidRDefault="005B4A19">
      <w:pPr>
        <w:pStyle w:val="Paragraph"/>
        <w:rPr>
          <w:rFonts w:cs="Arial"/>
        </w:rPr>
      </w:pPr>
    </w:p>
    <w:p w14:paraId="6826D5E3" w14:textId="44E79D44" w:rsidR="005B4A19" w:rsidRDefault="005B4A19" w:rsidP="009274DB">
      <w:pPr>
        <w:pStyle w:val="Paragraph"/>
        <w:rPr>
          <w:rFonts w:cs="Arial"/>
        </w:rPr>
      </w:pPr>
      <w:r>
        <w:rPr>
          <w:rFonts w:cs="Arial"/>
        </w:rPr>
        <w:t>5.1</w:t>
      </w:r>
      <w:r>
        <w:rPr>
          <w:rFonts w:cs="Arial"/>
        </w:rPr>
        <w:tab/>
      </w:r>
      <w:r w:rsidR="00FE735B">
        <w:rPr>
          <w:rFonts w:cs="Arial"/>
        </w:rPr>
        <w:t xml:space="preserve">The Panel is </w:t>
      </w:r>
      <w:r w:rsidR="009274DB">
        <w:rPr>
          <w:rFonts w:cs="Arial"/>
        </w:rPr>
        <w:t xml:space="preserve">funded from grant funding provided </w:t>
      </w:r>
      <w:r w:rsidR="00195E40">
        <w:rPr>
          <w:rFonts w:cs="Arial"/>
        </w:rPr>
        <w:t>by</w:t>
      </w:r>
      <w:r w:rsidR="00195E40" w:rsidRPr="00195E40">
        <w:rPr>
          <w:rFonts w:cs="Arial"/>
        </w:rPr>
        <w:t xml:space="preserve"> the Home Office </w:t>
      </w:r>
      <w:r w:rsidR="009274DB">
        <w:rPr>
          <w:rFonts w:cs="Arial"/>
        </w:rPr>
        <w:t>to the lead authority.</w:t>
      </w:r>
    </w:p>
    <w:p w14:paraId="34E84A18" w14:textId="77777777" w:rsidR="005B4A19" w:rsidRDefault="005B4A19">
      <w:pPr>
        <w:rPr>
          <w:rFonts w:cs="Arial"/>
        </w:rPr>
      </w:pPr>
    </w:p>
    <w:p w14:paraId="4E6F5262" w14:textId="77777777" w:rsidR="005B4A19" w:rsidRDefault="005B4A19">
      <w:pPr>
        <w:pStyle w:val="Heading1"/>
      </w:pPr>
      <w:r>
        <w:t>6.</w:t>
      </w:r>
      <w:r>
        <w:tab/>
        <w:t>CONSULTATION</w:t>
      </w:r>
    </w:p>
    <w:p w14:paraId="1FB86760" w14:textId="77777777" w:rsidR="005B4A19" w:rsidRDefault="005B4A19">
      <w:pPr>
        <w:pStyle w:val="Paragraph"/>
        <w:rPr>
          <w:rFonts w:cs="Arial"/>
        </w:rPr>
      </w:pPr>
    </w:p>
    <w:p w14:paraId="00628553" w14:textId="77777777" w:rsidR="005B4A19" w:rsidRDefault="005B4A19">
      <w:pPr>
        <w:pStyle w:val="Paragraph"/>
        <w:rPr>
          <w:rFonts w:cs="Arial"/>
        </w:rPr>
      </w:pPr>
      <w:r>
        <w:rPr>
          <w:rFonts w:cs="Arial"/>
        </w:rPr>
        <w:t>6.1</w:t>
      </w:r>
      <w:r>
        <w:rPr>
          <w:rFonts w:cs="Arial"/>
        </w:rPr>
        <w:tab/>
        <w:t>There are no consultation responses that have not been reflected in the recommendations of this report.</w:t>
      </w:r>
    </w:p>
    <w:p w14:paraId="5EA18483" w14:textId="77777777" w:rsidR="005B4A19" w:rsidRDefault="005B4A19">
      <w:pPr>
        <w:pStyle w:val="Heading1"/>
      </w:pPr>
    </w:p>
    <w:p w14:paraId="75657ABE" w14:textId="77777777" w:rsidR="005B4A19" w:rsidRDefault="005B4A19">
      <w:pPr>
        <w:pStyle w:val="Heading1"/>
      </w:pPr>
      <w:r>
        <w:t>7.</w:t>
      </w:r>
      <w:r>
        <w:tab/>
        <w:t>RECOMMENDATION</w:t>
      </w:r>
    </w:p>
    <w:p w14:paraId="5122BB7D" w14:textId="77777777" w:rsidR="005B4A19" w:rsidRDefault="005B4A19">
      <w:pPr>
        <w:pStyle w:val="Paragraph"/>
        <w:ind w:left="0" w:firstLine="0"/>
        <w:rPr>
          <w:rFonts w:cs="Arial"/>
        </w:rPr>
      </w:pPr>
    </w:p>
    <w:p w14:paraId="3C7F9CFA" w14:textId="15B1EAEB" w:rsidR="006830D1" w:rsidRDefault="008E7114" w:rsidP="004807FC">
      <w:pPr>
        <w:pStyle w:val="Paragraph"/>
        <w:rPr>
          <w:rFonts w:cs="Arial"/>
        </w:rPr>
      </w:pPr>
      <w:r>
        <w:rPr>
          <w:rFonts w:cs="Arial"/>
        </w:rPr>
        <w:t>7.</w:t>
      </w:r>
      <w:r w:rsidR="00195E40">
        <w:rPr>
          <w:rFonts w:cs="Arial"/>
        </w:rPr>
        <w:t>1</w:t>
      </w:r>
      <w:r>
        <w:rPr>
          <w:rFonts w:cs="Arial"/>
        </w:rPr>
        <w:tab/>
        <w:t xml:space="preserve"> </w:t>
      </w:r>
      <w:r w:rsidR="00FE735B">
        <w:rPr>
          <w:rFonts w:cs="Arial"/>
        </w:rPr>
        <w:t xml:space="preserve">That Members note the discussion on the Annual </w:t>
      </w:r>
      <w:r w:rsidR="00106F23">
        <w:rPr>
          <w:rFonts w:cs="Arial"/>
        </w:rPr>
        <w:t>R</w:t>
      </w:r>
      <w:r w:rsidR="00FE735B">
        <w:rPr>
          <w:rFonts w:cs="Arial"/>
        </w:rPr>
        <w:t>eport and actions agreed.</w:t>
      </w:r>
    </w:p>
    <w:p w14:paraId="06B5F240" w14:textId="77777777" w:rsidR="00A845F6" w:rsidRDefault="00A845F6" w:rsidP="004807FC">
      <w:pPr>
        <w:pStyle w:val="Paragraph"/>
        <w:rPr>
          <w:rFonts w:cs="Arial"/>
        </w:rPr>
      </w:pPr>
    </w:p>
    <w:p w14:paraId="0D1B230C" w14:textId="77777777" w:rsidR="005B4A19" w:rsidRDefault="005B4A19">
      <w:pPr>
        <w:pStyle w:val="Heading1"/>
      </w:pPr>
      <w:r>
        <w:t>8.</w:t>
      </w:r>
      <w:r>
        <w:tab/>
        <w:t>REASONS FOR THE RECOMMENDATIONS</w:t>
      </w:r>
    </w:p>
    <w:p w14:paraId="651C33C3" w14:textId="77777777" w:rsidR="005B4A19" w:rsidRDefault="005B4A19">
      <w:pPr>
        <w:pStyle w:val="Paragraph"/>
        <w:rPr>
          <w:rFonts w:cs="Arial"/>
        </w:rPr>
      </w:pPr>
    </w:p>
    <w:p w14:paraId="05FAA6B8" w14:textId="483C3561" w:rsidR="005B4A19" w:rsidRDefault="005B4A19">
      <w:pPr>
        <w:pStyle w:val="Paragraph"/>
        <w:rPr>
          <w:rFonts w:cs="Arial"/>
        </w:rPr>
      </w:pPr>
      <w:r>
        <w:rPr>
          <w:rFonts w:cs="Arial"/>
        </w:rPr>
        <w:t>8.1</w:t>
      </w:r>
      <w:r>
        <w:rPr>
          <w:rFonts w:cs="Arial"/>
        </w:rPr>
        <w:tab/>
      </w:r>
      <w:r w:rsidR="00FE735B">
        <w:rPr>
          <w:rFonts w:cs="Arial"/>
        </w:rPr>
        <w:t>To reflect the debate on the Annual report.</w:t>
      </w:r>
    </w:p>
    <w:p w14:paraId="7BDAA360" w14:textId="77777777" w:rsidR="005B4A19" w:rsidRDefault="005B4A19">
      <w:pPr>
        <w:pStyle w:val="Paragraph"/>
        <w:rPr>
          <w:rFonts w:cs="Arial"/>
        </w:rPr>
      </w:pPr>
    </w:p>
    <w:p w14:paraId="0DBAA578" w14:textId="77777777" w:rsidR="005B4A19" w:rsidRDefault="005B4A19">
      <w:pPr>
        <w:pStyle w:val="Heading1"/>
      </w:pPr>
      <w:r>
        <w:t>9.</w:t>
      </w:r>
      <w:r>
        <w:tab/>
        <w:t>STATUTORY POWERS</w:t>
      </w:r>
    </w:p>
    <w:p w14:paraId="4C6AAF5B" w14:textId="77777777" w:rsidR="005B4A19" w:rsidRDefault="005B4A19">
      <w:pPr>
        <w:pStyle w:val="Paragraph"/>
        <w:rPr>
          <w:rFonts w:cs="Arial"/>
        </w:rPr>
      </w:pPr>
    </w:p>
    <w:p w14:paraId="33D609D4" w14:textId="77777777" w:rsidR="005B4A19" w:rsidRDefault="007A6B6A">
      <w:pPr>
        <w:pStyle w:val="Paragraph"/>
        <w:rPr>
          <w:rFonts w:cs="Arial"/>
        </w:rPr>
      </w:pPr>
      <w:r>
        <w:rPr>
          <w:rFonts w:cs="Arial"/>
        </w:rPr>
        <w:t>9</w:t>
      </w:r>
      <w:r w:rsidR="005B4A19">
        <w:rPr>
          <w:rFonts w:cs="Arial"/>
        </w:rPr>
        <w:t>.1</w:t>
      </w:r>
      <w:r w:rsidR="005B4A19">
        <w:rPr>
          <w:rFonts w:cs="Arial"/>
        </w:rPr>
        <w:tab/>
        <w:t>Police Reform and Social Responsibility Act 2011.</w:t>
      </w:r>
    </w:p>
    <w:p w14:paraId="3543E6B4" w14:textId="77777777" w:rsidR="005B4A19" w:rsidRDefault="005B4A19">
      <w:pPr>
        <w:pStyle w:val="Paragraph"/>
        <w:rPr>
          <w:rFonts w:cs="Arial"/>
        </w:rPr>
      </w:pPr>
    </w:p>
    <w:p w14:paraId="08F65552" w14:textId="77777777" w:rsidR="005B4A19" w:rsidRDefault="005B4A19">
      <w:pPr>
        <w:pStyle w:val="Paragraph"/>
        <w:rPr>
          <w:rFonts w:cs="Arial"/>
        </w:rPr>
      </w:pPr>
    </w:p>
    <w:p w14:paraId="6D33DAAA" w14:textId="77777777" w:rsidR="00E256F9" w:rsidRDefault="000D15A2" w:rsidP="00E256F9">
      <w:pPr>
        <w:ind w:left="1440" w:hanging="1440"/>
        <w:rPr>
          <w:rFonts w:cs="Arial"/>
        </w:rPr>
      </w:pPr>
      <w:r>
        <w:rPr>
          <w:rFonts w:cs="Arial"/>
        </w:rPr>
        <w:t>Author:</w:t>
      </w:r>
      <w:r>
        <w:rPr>
          <w:rFonts w:cs="Arial"/>
        </w:rPr>
        <w:tab/>
      </w:r>
      <w:r w:rsidR="00E256F9">
        <w:rPr>
          <w:rFonts w:cs="Arial"/>
        </w:rPr>
        <w:t>Cath</w:t>
      </w:r>
      <w:r w:rsidR="00DE2B55">
        <w:rPr>
          <w:rFonts w:cs="Arial"/>
        </w:rPr>
        <w:t>erine</w:t>
      </w:r>
      <w:r w:rsidR="00E256F9">
        <w:rPr>
          <w:rFonts w:cs="Arial"/>
        </w:rPr>
        <w:t xml:space="preserve"> Forbes-Thompson, </w:t>
      </w:r>
      <w:r w:rsidR="004D0C3A">
        <w:rPr>
          <w:rFonts w:cs="Arial"/>
        </w:rPr>
        <w:t>Scrutiny Manager and Lead Officer</w:t>
      </w:r>
      <w:r w:rsidR="00E256F9">
        <w:rPr>
          <w:rFonts w:cs="Arial"/>
        </w:rPr>
        <w:t>, Caerphilly County Borough Council</w:t>
      </w:r>
    </w:p>
    <w:p w14:paraId="7958AE94" w14:textId="77777777" w:rsidR="005B4A19" w:rsidRDefault="000D15A2" w:rsidP="000D15A2">
      <w:pPr>
        <w:pStyle w:val="Paragraph"/>
        <w:ind w:left="1440" w:firstLine="0"/>
        <w:rPr>
          <w:rFonts w:cs="Arial"/>
        </w:rPr>
      </w:pPr>
      <w:r>
        <w:rPr>
          <w:rFonts w:cs="Arial"/>
        </w:rPr>
        <w:t xml:space="preserve">Email:  </w:t>
      </w:r>
      <w:r w:rsidR="00E256F9">
        <w:rPr>
          <w:rFonts w:cs="Arial"/>
        </w:rPr>
        <w:t>forbecl</w:t>
      </w:r>
      <w:r w:rsidR="005B4A19">
        <w:rPr>
          <w:rFonts w:cs="Arial"/>
        </w:rPr>
        <w:t>@caerphilly.gov.uk</w:t>
      </w:r>
    </w:p>
    <w:p w14:paraId="5A2E69A9" w14:textId="77777777" w:rsidR="005B4A19" w:rsidRDefault="005B4A19">
      <w:pPr>
        <w:pStyle w:val="Paragraph"/>
        <w:rPr>
          <w:rFonts w:cs="Arial"/>
        </w:rPr>
      </w:pPr>
      <w:r>
        <w:rPr>
          <w:rFonts w:cs="Arial"/>
        </w:rPr>
        <w:tab/>
      </w:r>
      <w:r>
        <w:rPr>
          <w:rFonts w:cs="Arial"/>
        </w:rPr>
        <w:tab/>
        <w:t>Telephone:  01</w:t>
      </w:r>
      <w:r w:rsidR="000D15A2">
        <w:rPr>
          <w:rFonts w:cs="Arial"/>
        </w:rPr>
        <w:t>443 86</w:t>
      </w:r>
      <w:r w:rsidR="00E256F9">
        <w:rPr>
          <w:rFonts w:cs="Arial"/>
        </w:rPr>
        <w:t>4279</w:t>
      </w:r>
    </w:p>
    <w:p w14:paraId="41986903" w14:textId="77777777" w:rsidR="005B4A19" w:rsidRDefault="005B4A19">
      <w:pPr>
        <w:pStyle w:val="Paragraph"/>
        <w:rPr>
          <w:rFonts w:cs="Arial"/>
        </w:rPr>
      </w:pPr>
    </w:p>
    <w:p w14:paraId="0853FF10" w14:textId="77777777" w:rsidR="00E5000E" w:rsidRDefault="00E5000E" w:rsidP="00071304">
      <w:pPr>
        <w:rPr>
          <w:rFonts w:cs="Arial"/>
        </w:rPr>
      </w:pPr>
    </w:p>
    <w:sectPr w:rsidR="00E5000E">
      <w:pgSz w:w="11906" w:h="16838"/>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E0EE2CA"/>
    <w:lvl w:ilvl="0">
      <w:numFmt w:val="bullet"/>
      <w:lvlText w:val="*"/>
      <w:lvlJc w:val="left"/>
    </w:lvl>
  </w:abstractNum>
  <w:abstractNum w:abstractNumId="1" w15:restartNumberingAfterBreak="0">
    <w:nsid w:val="015376F3"/>
    <w:multiLevelType w:val="hybridMultilevel"/>
    <w:tmpl w:val="4654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91061"/>
    <w:multiLevelType w:val="hybridMultilevel"/>
    <w:tmpl w:val="19B2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D5D91"/>
    <w:multiLevelType w:val="hybridMultilevel"/>
    <w:tmpl w:val="999677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0D53E2"/>
    <w:multiLevelType w:val="multilevel"/>
    <w:tmpl w:val="B0ECE752"/>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CE504BE"/>
    <w:multiLevelType w:val="hybridMultilevel"/>
    <w:tmpl w:val="415E10BC"/>
    <w:lvl w:ilvl="0" w:tplc="AA6C8A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22314"/>
    <w:multiLevelType w:val="hybridMultilevel"/>
    <w:tmpl w:val="BFA25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013FE"/>
    <w:multiLevelType w:val="hybridMultilevel"/>
    <w:tmpl w:val="0FBC009E"/>
    <w:lvl w:ilvl="0" w:tplc="B478E1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0BD77D9"/>
    <w:multiLevelType w:val="multilevel"/>
    <w:tmpl w:val="25F4476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8F6036"/>
    <w:multiLevelType w:val="hybridMultilevel"/>
    <w:tmpl w:val="AA52A54A"/>
    <w:lvl w:ilvl="0" w:tplc="B478E1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29541CD"/>
    <w:multiLevelType w:val="hybridMultilevel"/>
    <w:tmpl w:val="2D1E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221DC"/>
    <w:multiLevelType w:val="hybridMultilevel"/>
    <w:tmpl w:val="FD5657C0"/>
    <w:lvl w:ilvl="0" w:tplc="C6EC0494">
      <w:start w:val="4"/>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6397206"/>
    <w:multiLevelType w:val="hybridMultilevel"/>
    <w:tmpl w:val="39EA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455E7"/>
    <w:multiLevelType w:val="multilevel"/>
    <w:tmpl w:val="7BEA645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466B58"/>
    <w:multiLevelType w:val="hybridMultilevel"/>
    <w:tmpl w:val="9B082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AB561F"/>
    <w:multiLevelType w:val="hybridMultilevel"/>
    <w:tmpl w:val="351E52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89F4E34"/>
    <w:multiLevelType w:val="hybridMultilevel"/>
    <w:tmpl w:val="BA34E60A"/>
    <w:lvl w:ilvl="0" w:tplc="B478E18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A781A9B"/>
    <w:multiLevelType w:val="hybridMultilevel"/>
    <w:tmpl w:val="C71400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BA822D7"/>
    <w:multiLevelType w:val="hybridMultilevel"/>
    <w:tmpl w:val="942851CC"/>
    <w:lvl w:ilvl="0" w:tplc="B478E1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C8A7EFF"/>
    <w:multiLevelType w:val="hybridMultilevel"/>
    <w:tmpl w:val="AB906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07F55"/>
    <w:multiLevelType w:val="multilevel"/>
    <w:tmpl w:val="641A985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FFE0995"/>
    <w:multiLevelType w:val="multilevel"/>
    <w:tmpl w:val="A7666F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55C63EC"/>
    <w:multiLevelType w:val="multilevel"/>
    <w:tmpl w:val="4C6ADD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9B421C8"/>
    <w:multiLevelType w:val="multilevel"/>
    <w:tmpl w:val="46023E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2151204"/>
    <w:multiLevelType w:val="multilevel"/>
    <w:tmpl w:val="B47225B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53602B1"/>
    <w:multiLevelType w:val="hybridMultilevel"/>
    <w:tmpl w:val="E280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1795A"/>
    <w:multiLevelType w:val="multilevel"/>
    <w:tmpl w:val="ACC235F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F1A1AD8"/>
    <w:multiLevelType w:val="multilevel"/>
    <w:tmpl w:val="0E94A4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2E50F64"/>
    <w:multiLevelType w:val="hybridMultilevel"/>
    <w:tmpl w:val="6688D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3916857">
    <w:abstractNumId w:val="24"/>
  </w:num>
  <w:num w:numId="2" w16cid:durableId="1810201618">
    <w:abstractNumId w:val="22"/>
  </w:num>
  <w:num w:numId="3" w16cid:durableId="1188324814">
    <w:abstractNumId w:val="7"/>
  </w:num>
  <w:num w:numId="4" w16cid:durableId="1133215302">
    <w:abstractNumId w:val="26"/>
  </w:num>
  <w:num w:numId="5" w16cid:durableId="310449019">
    <w:abstractNumId w:val="16"/>
  </w:num>
  <w:num w:numId="6" w16cid:durableId="1621034767">
    <w:abstractNumId w:val="9"/>
  </w:num>
  <w:num w:numId="7" w16cid:durableId="522473905">
    <w:abstractNumId w:val="17"/>
  </w:num>
  <w:num w:numId="8" w16cid:durableId="1896815811">
    <w:abstractNumId w:val="4"/>
  </w:num>
  <w:num w:numId="9" w16cid:durableId="483199644">
    <w:abstractNumId w:val="27"/>
  </w:num>
  <w:num w:numId="10" w16cid:durableId="987127060">
    <w:abstractNumId w:val="21"/>
  </w:num>
  <w:num w:numId="11" w16cid:durableId="814565769">
    <w:abstractNumId w:val="19"/>
  </w:num>
  <w:num w:numId="12" w16cid:durableId="224999106">
    <w:abstractNumId w:val="15"/>
  </w:num>
  <w:num w:numId="13" w16cid:durableId="2105301125">
    <w:abstractNumId w:val="20"/>
  </w:num>
  <w:num w:numId="14" w16cid:durableId="92018471">
    <w:abstractNumId w:val="3"/>
  </w:num>
  <w:num w:numId="15" w16cid:durableId="234122954">
    <w:abstractNumId w:val="13"/>
  </w:num>
  <w:num w:numId="16" w16cid:durableId="264773669">
    <w:abstractNumId w:val="23"/>
  </w:num>
  <w:num w:numId="17" w16cid:durableId="786123538">
    <w:abstractNumId w:val="8"/>
  </w:num>
  <w:num w:numId="18" w16cid:durableId="885065005">
    <w:abstractNumId w:val="18"/>
  </w:num>
  <w:num w:numId="19" w16cid:durableId="1234586855">
    <w:abstractNumId w:val="14"/>
  </w:num>
  <w:num w:numId="20" w16cid:durableId="1665205250">
    <w:abstractNumId w:val="6"/>
  </w:num>
  <w:num w:numId="21" w16cid:durableId="1368526919">
    <w:abstractNumId w:val="28"/>
  </w:num>
  <w:num w:numId="22" w16cid:durableId="24913573">
    <w:abstractNumId w:val="0"/>
    <w:lvlOverride w:ilvl="0">
      <w:lvl w:ilvl="0">
        <w:numFmt w:val="bullet"/>
        <w:lvlText w:val=""/>
        <w:legacy w:legacy="1" w:legacySpace="0" w:legacyIndent="360"/>
        <w:lvlJc w:val="left"/>
        <w:rPr>
          <w:rFonts w:ascii="Symbol" w:hAnsi="Symbol" w:cs="Times New Roman" w:hint="default"/>
        </w:rPr>
      </w:lvl>
    </w:lvlOverride>
  </w:num>
  <w:num w:numId="23" w16cid:durableId="903031366">
    <w:abstractNumId w:val="12"/>
  </w:num>
  <w:num w:numId="24" w16cid:durableId="142700240">
    <w:abstractNumId w:val="2"/>
  </w:num>
  <w:num w:numId="25" w16cid:durableId="1421177402">
    <w:abstractNumId w:val="25"/>
  </w:num>
  <w:num w:numId="26" w16cid:durableId="1045527013">
    <w:abstractNumId w:val="1"/>
  </w:num>
  <w:num w:numId="27" w16cid:durableId="1590458573">
    <w:abstractNumId w:val="10"/>
  </w:num>
  <w:num w:numId="28" w16cid:durableId="389496763">
    <w:abstractNumId w:val="11"/>
  </w:num>
  <w:num w:numId="29" w16cid:durableId="9548715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95"/>
    <w:rsid w:val="00000003"/>
    <w:rsid w:val="00011795"/>
    <w:rsid w:val="000149E7"/>
    <w:rsid w:val="00033039"/>
    <w:rsid w:val="0006348F"/>
    <w:rsid w:val="00071304"/>
    <w:rsid w:val="00082231"/>
    <w:rsid w:val="000D15A2"/>
    <w:rsid w:val="00106F23"/>
    <w:rsid w:val="00195E40"/>
    <w:rsid w:val="001C392F"/>
    <w:rsid w:val="001D3605"/>
    <w:rsid w:val="001E4E64"/>
    <w:rsid w:val="002065DD"/>
    <w:rsid w:val="00241865"/>
    <w:rsid w:val="00250BBE"/>
    <w:rsid w:val="002721C2"/>
    <w:rsid w:val="00294FEB"/>
    <w:rsid w:val="002F26DA"/>
    <w:rsid w:val="002F75DC"/>
    <w:rsid w:val="00326ECD"/>
    <w:rsid w:val="0035591F"/>
    <w:rsid w:val="00384B4F"/>
    <w:rsid w:val="003B4664"/>
    <w:rsid w:val="003D34B8"/>
    <w:rsid w:val="00413CE4"/>
    <w:rsid w:val="004149E9"/>
    <w:rsid w:val="00455541"/>
    <w:rsid w:val="00455A15"/>
    <w:rsid w:val="004569CB"/>
    <w:rsid w:val="004807FC"/>
    <w:rsid w:val="004A06F6"/>
    <w:rsid w:val="004C25CC"/>
    <w:rsid w:val="004D0C3A"/>
    <w:rsid w:val="00503758"/>
    <w:rsid w:val="00505891"/>
    <w:rsid w:val="005A0B60"/>
    <w:rsid w:val="005B4A19"/>
    <w:rsid w:val="006077F9"/>
    <w:rsid w:val="00645ACC"/>
    <w:rsid w:val="006830D1"/>
    <w:rsid w:val="006923AB"/>
    <w:rsid w:val="006C5322"/>
    <w:rsid w:val="006C5CC6"/>
    <w:rsid w:val="006D0346"/>
    <w:rsid w:val="00702168"/>
    <w:rsid w:val="0070673A"/>
    <w:rsid w:val="00720AA9"/>
    <w:rsid w:val="00726093"/>
    <w:rsid w:val="007922B1"/>
    <w:rsid w:val="007A6B6A"/>
    <w:rsid w:val="007B3B83"/>
    <w:rsid w:val="007D6553"/>
    <w:rsid w:val="008403E4"/>
    <w:rsid w:val="00887BFC"/>
    <w:rsid w:val="008B0A6B"/>
    <w:rsid w:val="008C1A48"/>
    <w:rsid w:val="008E7114"/>
    <w:rsid w:val="00917473"/>
    <w:rsid w:val="009274DB"/>
    <w:rsid w:val="00957522"/>
    <w:rsid w:val="009673F4"/>
    <w:rsid w:val="009A7BB4"/>
    <w:rsid w:val="009B1ABE"/>
    <w:rsid w:val="009B28DC"/>
    <w:rsid w:val="009E4021"/>
    <w:rsid w:val="00A2216C"/>
    <w:rsid w:val="00A36947"/>
    <w:rsid w:val="00A468D7"/>
    <w:rsid w:val="00A51C13"/>
    <w:rsid w:val="00A845F6"/>
    <w:rsid w:val="00A95901"/>
    <w:rsid w:val="00AA59DC"/>
    <w:rsid w:val="00AB76E3"/>
    <w:rsid w:val="00B30C75"/>
    <w:rsid w:val="00B35F64"/>
    <w:rsid w:val="00B725B7"/>
    <w:rsid w:val="00B83F75"/>
    <w:rsid w:val="00B9387F"/>
    <w:rsid w:val="00B94EF5"/>
    <w:rsid w:val="00BC6BEC"/>
    <w:rsid w:val="00BE4DDE"/>
    <w:rsid w:val="00C66583"/>
    <w:rsid w:val="00C84D9F"/>
    <w:rsid w:val="00CA5D17"/>
    <w:rsid w:val="00CA5E15"/>
    <w:rsid w:val="00CB0A30"/>
    <w:rsid w:val="00CB3702"/>
    <w:rsid w:val="00CB562E"/>
    <w:rsid w:val="00CB5A7D"/>
    <w:rsid w:val="00CE0FA2"/>
    <w:rsid w:val="00CE4221"/>
    <w:rsid w:val="00D07690"/>
    <w:rsid w:val="00D61791"/>
    <w:rsid w:val="00D664CE"/>
    <w:rsid w:val="00DC6D44"/>
    <w:rsid w:val="00DC6F47"/>
    <w:rsid w:val="00DE2B55"/>
    <w:rsid w:val="00E0367C"/>
    <w:rsid w:val="00E256F9"/>
    <w:rsid w:val="00E5000E"/>
    <w:rsid w:val="00E60E0C"/>
    <w:rsid w:val="00EA19FD"/>
    <w:rsid w:val="00EA3188"/>
    <w:rsid w:val="00EA6FF6"/>
    <w:rsid w:val="00ED0849"/>
    <w:rsid w:val="00ED1706"/>
    <w:rsid w:val="00ED6E79"/>
    <w:rsid w:val="00EF4BFD"/>
    <w:rsid w:val="00F173EC"/>
    <w:rsid w:val="00F476EE"/>
    <w:rsid w:val="00F705B2"/>
    <w:rsid w:val="00F74125"/>
    <w:rsid w:val="00FB18AC"/>
    <w:rsid w:val="00FE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79C7C"/>
  <w15:chartTrackingRefBased/>
  <w15:docId w15:val="{4E00FE6E-9003-4ADB-AD01-29FC029B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Paragraph"/>
    <w:next w:val="Normal"/>
    <w:qFormat/>
    <w:pPr>
      <w:keepNext/>
      <w:outlineLvl w:val="0"/>
    </w:pPr>
    <w:rPr>
      <w:rFonts w:cs="Arial"/>
      <w:b/>
      <w:bCs/>
      <w:caps/>
      <w:szCs w:val="32"/>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Paragraph"/>
    <w:next w:val="Normal"/>
    <w:qFormat/>
    <w:pPr>
      <w:keepNext/>
      <w:outlineLvl w:val="2"/>
    </w:pPr>
    <w:rPr>
      <w:rFonts w:cs="Arial"/>
      <w:bCs/>
      <w:szCs w:val="26"/>
    </w:rPr>
  </w:style>
  <w:style w:type="paragraph" w:styleId="Heading4">
    <w:name w:val="heading 4"/>
    <w:basedOn w:val="Normal"/>
    <w:next w:val="Normal"/>
    <w:qFormat/>
    <w:pPr>
      <w:keepNext/>
      <w:autoSpaceDE w:val="0"/>
      <w:autoSpaceDN w:val="0"/>
      <w:adjustRightInd w:val="0"/>
      <w:ind w:left="720"/>
      <w:outlineLvl w:val="3"/>
    </w:pPr>
    <w:rPr>
      <w:rFonts w:cs="Arial"/>
      <w:b/>
      <w:bCs/>
      <w:color w:val="000000"/>
      <w:lang w:val="en-US"/>
    </w:rPr>
  </w:style>
  <w:style w:type="paragraph" w:styleId="Heading5">
    <w:name w:val="heading 5"/>
    <w:basedOn w:val="Normal"/>
    <w:next w:val="Normal"/>
    <w:qFormat/>
    <w:pPr>
      <w:keepNext/>
      <w:autoSpaceDE w:val="0"/>
      <w:autoSpaceDN w:val="0"/>
      <w:adjustRightInd w:val="0"/>
      <w:outlineLvl w:val="4"/>
    </w:pPr>
    <w:rPr>
      <w:rFonts w:cs="Arial"/>
      <w:b/>
      <w:bCs/>
      <w:color w:val="000000"/>
      <w:lang w:val="en-US"/>
    </w:rPr>
  </w:style>
  <w:style w:type="paragraph" w:styleId="Heading6">
    <w:name w:val="heading 6"/>
    <w:basedOn w:val="Normal"/>
    <w:next w:val="Normal"/>
    <w:qFormat/>
    <w:pPr>
      <w:keepNext/>
      <w:jc w:val="right"/>
      <w:outlineLvl w:val="5"/>
    </w:pPr>
    <w:rPr>
      <w:rFonts w:cs="Arial"/>
      <w:b/>
      <w:bCs/>
    </w:rPr>
  </w:style>
  <w:style w:type="paragraph" w:styleId="Heading7">
    <w:name w:val="heading 7"/>
    <w:basedOn w:val="Normal"/>
    <w:next w:val="Normal"/>
    <w:qFormat/>
    <w:pPr>
      <w:keepNext/>
      <w:ind w:left="450" w:hanging="540"/>
      <w:outlineLvl w:val="6"/>
    </w:pPr>
    <w:rPr>
      <w:rFonts w:cs="Arial"/>
      <w:b/>
      <w:bCs/>
    </w:rPr>
  </w:style>
  <w:style w:type="paragraph" w:styleId="Heading8">
    <w:name w:val="heading 8"/>
    <w:basedOn w:val="Normal"/>
    <w:next w:val="Normal"/>
    <w:qFormat/>
    <w:pPr>
      <w:keepNext/>
      <w:jc w:val="center"/>
      <w:outlineLvl w:val="7"/>
    </w:pPr>
    <w:rPr>
      <w:rFonts w:cs="Arial"/>
      <w:b/>
      <w:bCs/>
    </w:rPr>
  </w:style>
  <w:style w:type="paragraph" w:styleId="Heading9">
    <w:name w:val="heading 9"/>
    <w:basedOn w:val="Normal"/>
    <w:next w:val="Normal"/>
    <w:qFormat/>
    <w:pPr>
      <w:keepNext/>
      <w:jc w:val="center"/>
      <w:outlineLvl w:val="8"/>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widowControl w:val="0"/>
      <w:ind w:left="720" w:hanging="720"/>
    </w:pPr>
    <w:rPr>
      <w:snapToGrid w:val="0"/>
      <w:szCs w:val="20"/>
    </w:rPr>
  </w:style>
  <w:style w:type="character" w:styleId="Hyperlink">
    <w:name w:val="Hyperlink"/>
    <w:semiHidden/>
    <w:rPr>
      <w:rFonts w:ascii="Arial" w:hAnsi="Arial"/>
      <w:color w:val="0000FF"/>
      <w:sz w:val="22"/>
      <w:u w:val="single"/>
    </w:rPr>
  </w:style>
  <w:style w:type="character" w:customStyle="1" w:styleId="Bold">
    <w:name w:val="Bold"/>
    <w:rPr>
      <w:rFonts w:ascii="Arial" w:hAnsi="Arial"/>
      <w:b/>
      <w:dstrike w:val="0"/>
      <w:sz w:val="22"/>
      <w:vertAlign w:val="baseline"/>
    </w:rPr>
  </w:style>
  <w:style w:type="character" w:customStyle="1" w:styleId="BOLDCAPS">
    <w:name w:val="BOLD CAPS"/>
    <w:rPr>
      <w:rFonts w:ascii="Arial" w:hAnsi="Arial"/>
      <w:b/>
      <w:caps/>
      <w:dstrike w:val="0"/>
      <w:sz w:val="22"/>
      <w:vertAlign w:val="baseline"/>
    </w:rPr>
  </w:style>
  <w:style w:type="paragraph" w:customStyle="1" w:styleId="ParagraphLargeHangingIndent">
    <w:name w:val="Paragraph Large Hanging Indent"/>
    <w:basedOn w:val="Paragraph"/>
    <w:pPr>
      <w:ind w:left="1800" w:hanging="1800"/>
    </w:pPr>
  </w:style>
  <w:style w:type="paragraph" w:customStyle="1" w:styleId="AGENDANO">
    <w:name w:val="AGENDA NO"/>
    <w:basedOn w:val="Heading1"/>
    <w:pPr>
      <w:ind w:left="0" w:firstLine="0"/>
      <w:jc w:val="right"/>
    </w:pPr>
    <w:rPr>
      <w:caps w:val="0"/>
      <w:sz w:val="24"/>
    </w:rPr>
  </w:style>
  <w:style w:type="paragraph" w:customStyle="1" w:styleId="COMMITTEENAME">
    <w:name w:val="COMMITTEE NAME"/>
    <w:basedOn w:val="Heading1"/>
    <w:pPr>
      <w:jc w:val="center"/>
    </w:pPr>
    <w:rPr>
      <w:sz w:val="30"/>
    </w:rPr>
  </w:style>
  <w:style w:type="paragraph" w:customStyle="1" w:styleId="SUBJECT">
    <w:name w:val="SUBJECT"/>
    <w:basedOn w:val="Heading1"/>
    <w:pPr>
      <w:ind w:left="1800" w:hanging="1800"/>
    </w:pPr>
    <w:rPr>
      <w:sz w:val="24"/>
    </w:rPr>
  </w:style>
  <w:style w:type="paragraph" w:customStyle="1" w:styleId="REPORTBY">
    <w:name w:val="REPORT BY"/>
    <w:basedOn w:val="Heading1"/>
    <w:pPr>
      <w:ind w:left="1800" w:hanging="1800"/>
    </w:pPr>
    <w:rPr>
      <w:sz w:val="24"/>
    </w:rPr>
  </w:style>
  <w:style w:type="character" w:customStyle="1" w:styleId="BoldItalics">
    <w:name w:val="Bold Italics"/>
    <w:rPr>
      <w:rFonts w:ascii="Arial" w:hAnsi="Arial"/>
      <w:b/>
      <w:i/>
      <w:sz w:val="22"/>
    </w:rPr>
  </w:style>
  <w:style w:type="character" w:customStyle="1" w:styleId="BoldUnderlined">
    <w:name w:val="Bold Underlined"/>
    <w:rPr>
      <w:rFonts w:ascii="Arial" w:hAnsi="Arial"/>
      <w:b/>
      <w:sz w:val="22"/>
      <w:u w:val="single"/>
    </w:rPr>
  </w:style>
  <w:style w:type="paragraph" w:customStyle="1" w:styleId="InformationNo">
    <w:name w:val="Information No"/>
    <w:basedOn w:val="Normal"/>
    <w:pPr>
      <w:jc w:val="right"/>
      <w:outlineLvl w:val="0"/>
    </w:pPr>
    <w:rPr>
      <w:b/>
      <w:caps/>
      <w:sz w:val="24"/>
    </w:rPr>
  </w:style>
  <w:style w:type="paragraph" w:customStyle="1" w:styleId="Centred">
    <w:name w:val="Centred"/>
    <w:basedOn w:val="Paragraph"/>
    <w:pPr>
      <w:ind w:left="0" w:firstLine="0"/>
      <w:jc w:val="center"/>
    </w:pPr>
  </w:style>
  <w:style w:type="paragraph" w:customStyle="1" w:styleId="IndentedParagraph">
    <w:name w:val="Indented Paragraph"/>
    <w:basedOn w:val="Paragraph"/>
    <w:pPr>
      <w:ind w:left="1440"/>
    </w:pPr>
  </w:style>
  <w:style w:type="paragraph" w:styleId="BodyText">
    <w:name w:val="Body Text"/>
    <w:basedOn w:val="Normal"/>
    <w:semiHidden/>
    <w:pPr>
      <w:autoSpaceDE w:val="0"/>
      <w:autoSpaceDN w:val="0"/>
      <w:adjustRightInd w:val="0"/>
      <w:ind w:left="720" w:hanging="720"/>
    </w:pPr>
    <w:rPr>
      <w:rFonts w:ascii="ArialMT" w:hAnsi="ArialMT"/>
      <w:lang w:val="en-US"/>
    </w:rPr>
  </w:style>
  <w:style w:type="character" w:customStyle="1" w:styleId="Italics">
    <w:name w:val="Italics"/>
    <w:rPr>
      <w:rFonts w:ascii="Arial" w:hAnsi="Arial"/>
      <w:i/>
      <w:sz w:val="22"/>
    </w:rPr>
  </w:style>
  <w:style w:type="character" w:customStyle="1" w:styleId="Underlined">
    <w:name w:val="Underlined"/>
    <w:rPr>
      <w:rFonts w:ascii="Arial" w:hAnsi="Arial"/>
      <w:sz w:val="22"/>
      <w:u w:val="single"/>
    </w:rPr>
  </w:style>
  <w:style w:type="character" w:styleId="FollowedHyperlink">
    <w:name w:val="FollowedHyperlink"/>
    <w:semiHidden/>
    <w:rPr>
      <w:color w:val="800080"/>
      <w:u w:val="single"/>
    </w:rPr>
  </w:style>
  <w:style w:type="paragraph" w:styleId="BodyText2">
    <w:name w:val="Body Text 2"/>
    <w:basedOn w:val="Normal"/>
    <w:semiHidden/>
    <w:pPr>
      <w:autoSpaceDE w:val="0"/>
      <w:autoSpaceDN w:val="0"/>
      <w:adjustRightInd w:val="0"/>
    </w:pPr>
    <w:rPr>
      <w:rFonts w:cs="Arial"/>
      <w:color w:val="000000"/>
      <w:lang w:val="en-US"/>
    </w:rPr>
  </w:style>
  <w:style w:type="paragraph" w:customStyle="1" w:styleId="Default">
    <w:name w:val="Default"/>
    <w:pPr>
      <w:autoSpaceDE w:val="0"/>
      <w:autoSpaceDN w:val="0"/>
      <w:adjustRightInd w:val="0"/>
    </w:pPr>
    <w:rPr>
      <w:rFonts w:ascii="Lucida Sans" w:hAnsi="Lucida Sans"/>
      <w:color w:val="000000"/>
      <w:sz w:val="24"/>
      <w:szCs w:val="24"/>
      <w:lang w:val="en-US" w:eastAsia="en-US"/>
    </w:rPr>
  </w:style>
  <w:style w:type="paragraph" w:styleId="BalloonText">
    <w:name w:val="Balloon Text"/>
    <w:basedOn w:val="Normal"/>
    <w:semiHidden/>
    <w:rPr>
      <w:rFonts w:ascii="Tahoma" w:hAnsi="Tahoma" w:cs="Tahoma"/>
      <w:sz w:val="16"/>
      <w:szCs w:val="16"/>
    </w:rPr>
  </w:style>
  <w:style w:type="character" w:customStyle="1" w:styleId="Numbercharstyle">
    <w:name w:val="Number char style"/>
    <w:rPr>
      <w:rFonts w:ascii="Arial" w:hAnsi="Arial" w:cs="Arial"/>
      <w:b/>
      <w:color w:val="008B95"/>
      <w:sz w:val="24"/>
      <w:szCs w:val="24"/>
    </w:rPr>
  </w:style>
  <w:style w:type="paragraph" w:styleId="Header">
    <w:name w:val="header"/>
    <w:basedOn w:val="Normal"/>
    <w:semiHidden/>
    <w:pPr>
      <w:tabs>
        <w:tab w:val="center" w:pos="4153"/>
        <w:tab w:val="right" w:pos="8306"/>
      </w:tabs>
    </w:pPr>
    <w:rPr>
      <w:rFonts w:ascii="Frutiger 45 Light" w:hAnsi="Frutiger 45 Light"/>
      <w:szCs w:val="20"/>
    </w:rPr>
  </w:style>
  <w:style w:type="character" w:customStyle="1" w:styleId="legdslegrhslegp3text">
    <w:name w:val="legds legrhs legp3text"/>
    <w:basedOn w:val="DefaultParagraphFont"/>
  </w:style>
  <w:style w:type="character" w:customStyle="1" w:styleId="legdslegrhslegp2text">
    <w:name w:val="legds legrhs legp2text"/>
    <w:basedOn w:val="DefaultParagraphFont"/>
  </w:style>
  <w:style w:type="table" w:styleId="TableGrid">
    <w:name w:val="Table Grid"/>
    <w:basedOn w:val="TableNormal"/>
    <w:uiPriority w:val="59"/>
    <w:rsid w:val="0027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322"/>
    <w:pPr>
      <w:ind w:left="720"/>
    </w:pPr>
  </w:style>
  <w:style w:type="paragraph" w:styleId="NoSpacing">
    <w:name w:val="No Spacing"/>
    <w:uiPriority w:val="1"/>
    <w:qFormat/>
    <w:rsid w:val="00455A15"/>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5621">
      <w:bodyDiv w:val="1"/>
      <w:marLeft w:val="0"/>
      <w:marRight w:val="0"/>
      <w:marTop w:val="0"/>
      <w:marBottom w:val="0"/>
      <w:divBdr>
        <w:top w:val="none" w:sz="0" w:space="0" w:color="auto"/>
        <w:left w:val="none" w:sz="0" w:space="0" w:color="auto"/>
        <w:bottom w:val="none" w:sz="0" w:space="0" w:color="auto"/>
        <w:right w:val="none" w:sz="0" w:space="0" w:color="auto"/>
      </w:divBdr>
    </w:div>
    <w:div w:id="1262223589">
      <w:bodyDiv w:val="1"/>
      <w:marLeft w:val="0"/>
      <w:marRight w:val="0"/>
      <w:marTop w:val="0"/>
      <w:marBottom w:val="0"/>
      <w:divBdr>
        <w:top w:val="none" w:sz="0" w:space="0" w:color="auto"/>
        <w:left w:val="none" w:sz="0" w:space="0" w:color="auto"/>
        <w:bottom w:val="none" w:sz="0" w:space="0" w:color="auto"/>
        <w:right w:val="none" w:sz="0" w:space="0" w:color="auto"/>
      </w:divBdr>
    </w:div>
    <w:div w:id="1470904902">
      <w:bodyDiv w:val="1"/>
      <w:marLeft w:val="0"/>
      <w:marRight w:val="0"/>
      <w:marTop w:val="0"/>
      <w:marBottom w:val="0"/>
      <w:divBdr>
        <w:top w:val="none" w:sz="0" w:space="0" w:color="auto"/>
        <w:left w:val="none" w:sz="0" w:space="0" w:color="auto"/>
        <w:bottom w:val="none" w:sz="0" w:space="0" w:color="auto"/>
        <w:right w:val="none" w:sz="0" w:space="0" w:color="auto"/>
      </w:divBdr>
    </w:div>
    <w:div w:id="182042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9D09D-C528-4271-A99D-8FF9607C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of</vt:lpstr>
    </vt:vector>
  </TitlesOfParts>
  <Company>Caerphilly CBC</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subject/>
  <dc:creator>Caerphilly C.B.C.</dc:creator>
  <cp:keywords/>
  <cp:lastModifiedBy>Forbes-Thompson, Cath</cp:lastModifiedBy>
  <cp:revision>3</cp:revision>
  <cp:lastPrinted>2015-04-23T13:26:00Z</cp:lastPrinted>
  <dcterms:created xsi:type="dcterms:W3CDTF">2023-06-26T11:35:00Z</dcterms:created>
  <dcterms:modified xsi:type="dcterms:W3CDTF">2023-06-26T11:36:00Z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XTAG2">
    <vt:lpwstr>00080014010000000000010262910207f74006b004c800</vt:lpwstr>
  </property>
</Properties>
</file>